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45A4" w14:textId="4E06B45B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20 września 2020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minął rok od wejścia w życie ustawy o zapewnianiu dostępności osobom ze szczególnymi potrzebami. Przepisy zawarte w tej regulacji mają na celu stworzyć osobom ze szczególnymi potrzebami czyli osobom z niepełnosprawnościami czy seniorom warunki do bardziej samodzielnego i komfortowego korzystania z budynków i usług administracji publicznej i innych podmiotów publicznych (n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szkół, instytucji kultury, palcówek służby zdrowia, pływalni).</w:t>
      </w:r>
    </w:p>
    <w:p w14:paraId="28178636" w14:textId="3A1005BA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Aby tak się stało, konieczne jest monitorowanie wdrażania jej przepisów i</w:t>
      </w:r>
      <w:r w:rsidR="00300D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konsekwentne podejmowanie starań o zwiększanie dostępności. Rok od wejścia w życie ustawy warto przypomnieć, jakie zmiany już obowiązują, a jakie wkrótce wejdą w</w:t>
      </w:r>
      <w:r w:rsidR="00300D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życie.</w:t>
      </w:r>
    </w:p>
    <w:p w14:paraId="29849318" w14:textId="792A750A" w:rsidR="00555B28" w:rsidRPr="00300DFC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Poniżej </w:t>
      </w:r>
      <w:r w:rsidRPr="00300DFC">
        <w:rPr>
          <w:rFonts w:ascii="Arial" w:eastAsia="Times New Roman" w:hAnsi="Arial" w:cs="Arial"/>
          <w:sz w:val="24"/>
          <w:szCs w:val="24"/>
          <w:lang w:eastAsia="pl-PL"/>
        </w:rPr>
        <w:t>znajdziecie Państwo kalendarium obowiązywania najważniejszych przepisów o</w:t>
      </w:r>
      <w:r w:rsidR="00300DFC" w:rsidRPr="00300D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00DFC">
        <w:rPr>
          <w:rFonts w:ascii="Arial" w:eastAsia="Times New Roman" w:hAnsi="Arial" w:cs="Arial"/>
          <w:sz w:val="24"/>
          <w:szCs w:val="24"/>
          <w:lang w:eastAsia="pl-PL"/>
        </w:rPr>
        <w:t>dostępności.</w:t>
      </w:r>
    </w:p>
    <w:p w14:paraId="5E0BD283" w14:textId="13955982" w:rsidR="00555B28" w:rsidRPr="002534CE" w:rsidRDefault="002534CE" w:rsidP="002534CE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Obowiązujące przepisy</w:t>
      </w:r>
    </w:p>
    <w:p w14:paraId="0697E0C8" w14:textId="120D1E27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Od 20 września 2019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wszystkie podmioty publiczne muszą spełniać minimalne wymagania w zakresie trzech obszarów dostępności, o których mowa w 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ykule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6 ustawy.</w:t>
      </w:r>
    </w:p>
    <w:p w14:paraId="0B970F6F" w14:textId="77777777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Dostępność architektoniczna</w:t>
      </w:r>
    </w:p>
    <w:p w14:paraId="3D37C055" w14:textId="77777777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Podmioty publiczne muszą zapewnić:</w:t>
      </w:r>
    </w:p>
    <w:p w14:paraId="1EDA60C3" w14:textId="77777777" w:rsidR="00555B28" w:rsidRPr="002534CE" w:rsidRDefault="00555B28" w:rsidP="002534C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wolne od barier poziome i pionowe przestrzenie komunikacyjne budynków, czyli możliwość poruszania się po piętrach i pomiędzy piętrami,</w:t>
      </w:r>
    </w:p>
    <w:p w14:paraId="3ABED130" w14:textId="77777777" w:rsidR="00555B28" w:rsidRPr="002534CE" w:rsidRDefault="00555B28" w:rsidP="002534C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dostęp do wszystkich pomieszczeń, z wyłączeniem pomieszczeń technicznych w budynku,</w:t>
      </w:r>
    </w:p>
    <w:p w14:paraId="456BE8B1" w14:textId="6BC8F5E7" w:rsidR="00555B28" w:rsidRPr="002534CE" w:rsidRDefault="00555B28" w:rsidP="002534C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informację na temat rozkładu pomieszczeń w budynku, co najmniej w sposób wizualny i dotykowy lub głosowy - czyli umieścić w budynku n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schemat pomieszczeń, </w:t>
      </w:r>
      <w:proofErr w:type="spellStart"/>
      <w:r w:rsidRPr="002534CE">
        <w:rPr>
          <w:rFonts w:ascii="Arial" w:eastAsia="Times New Roman" w:hAnsi="Arial" w:cs="Arial"/>
          <w:sz w:val="24"/>
          <w:szCs w:val="24"/>
          <w:lang w:eastAsia="pl-PL"/>
        </w:rPr>
        <w:t>tyflomapę</w:t>
      </w:r>
      <w:proofErr w:type="spellEnd"/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2534CE">
        <w:rPr>
          <w:rFonts w:ascii="Arial" w:eastAsia="Times New Roman" w:hAnsi="Arial" w:cs="Arial"/>
          <w:sz w:val="24"/>
          <w:szCs w:val="24"/>
          <w:lang w:eastAsia="pl-PL"/>
        </w:rPr>
        <w:t>infokiosk</w:t>
      </w:r>
      <w:proofErr w:type="spellEnd"/>
      <w:r w:rsidRPr="002534CE">
        <w:rPr>
          <w:rFonts w:ascii="Arial" w:eastAsia="Times New Roman" w:hAnsi="Arial" w:cs="Arial"/>
          <w:sz w:val="24"/>
          <w:szCs w:val="24"/>
          <w:lang w:eastAsia="pl-PL"/>
        </w:rPr>
        <w:t>, które pomogą w szczególności osobie z niepełnosprawnością wzroku lub słuchu w lokalizacji pomieszczeń w budynku,</w:t>
      </w:r>
    </w:p>
    <w:p w14:paraId="57CAA85D" w14:textId="77777777" w:rsidR="00555B28" w:rsidRPr="002534CE" w:rsidRDefault="00555B28" w:rsidP="002534C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wstęp do budynku osobie z psem asystującym,</w:t>
      </w:r>
    </w:p>
    <w:p w14:paraId="14A9DE5D" w14:textId="77777777" w:rsidR="00555B28" w:rsidRPr="002534CE" w:rsidRDefault="00555B28" w:rsidP="002534C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możliwość ewakuacji osobom ze szczególnymi potrzebami lub zapewnienie im innego sposobu ratunku (poprzez odpowiednie procedury i sprzęt, czy sygnalizację).</w:t>
      </w:r>
    </w:p>
    <w:p w14:paraId="53C462D0" w14:textId="77777777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Dostępność cyfrowa</w:t>
      </w:r>
    </w:p>
    <w:p w14:paraId="300F94EA" w14:textId="1ED9FC89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Podmioty publiczne są zobowiązane do przestrzegania ustawy z dnia 4 kwietnia 2019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o dostępności cyfrowej stron internetowych i aplikacji mobilnych podmiotów publicznych. Oznacza to, że muszą być one zgodne ze Standardem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WCAG 2.1, czyli Web Content Accessibility </w:t>
      </w:r>
      <w:proofErr w:type="spellStart"/>
      <w:r w:rsidRPr="002534CE">
        <w:rPr>
          <w:rFonts w:ascii="Arial" w:eastAsia="Times New Roman" w:hAnsi="Arial" w:cs="Arial"/>
          <w:sz w:val="24"/>
          <w:szCs w:val="24"/>
          <w:lang w:eastAsia="pl-PL"/>
        </w:rPr>
        <w:t>Guidelines</w:t>
      </w:r>
      <w:proofErr w:type="spellEnd"/>
      <w:r w:rsidRPr="002534CE">
        <w:rPr>
          <w:rFonts w:ascii="Arial" w:eastAsia="Times New Roman" w:hAnsi="Arial" w:cs="Arial"/>
          <w:sz w:val="24"/>
          <w:szCs w:val="24"/>
          <w:lang w:eastAsia="pl-PL"/>
        </w:rPr>
        <w:t>. Jest to opublikowany przez organizację W3C standard, który zawiera zbiór zasad, jakimi powinni kierować się twórcy stron internetowych, aby przygotowane przez nich strony były maksymalnie dostępne dla osób z różnymi niepełnosprawnościami.</w:t>
      </w:r>
    </w:p>
    <w:p w14:paraId="60D09632" w14:textId="77777777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Ustawa dotyczy w szczególności:</w:t>
      </w:r>
    </w:p>
    <w:p w14:paraId="3D1ED70D" w14:textId="77777777" w:rsidR="00555B28" w:rsidRPr="002534CE" w:rsidRDefault="00555B28" w:rsidP="002534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umieszczenia na stronie danych teleadresowych podmiotu i linku do strony podmiotowej w Biuletynie Informacji Publicznej,</w:t>
      </w:r>
    </w:p>
    <w:p w14:paraId="632CF439" w14:textId="10AD5892" w:rsidR="00555B28" w:rsidRPr="002534CE" w:rsidRDefault="00555B28" w:rsidP="002534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umieszczenia na stronie narzędzi kontaktowych (n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formularzy, </w:t>
      </w:r>
      <w:proofErr w:type="spellStart"/>
      <w:r w:rsidRPr="002534CE">
        <w:rPr>
          <w:rFonts w:ascii="Arial" w:eastAsia="Times New Roman" w:hAnsi="Arial" w:cs="Arial"/>
          <w:sz w:val="24"/>
          <w:szCs w:val="24"/>
          <w:lang w:eastAsia="pl-PL"/>
        </w:rPr>
        <w:t>wideotłumacza</w:t>
      </w:r>
      <w:proofErr w:type="spellEnd"/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języka migowego i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 tym podobne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4EA21B21" w14:textId="77777777" w:rsidR="00555B28" w:rsidRPr="002534CE" w:rsidRDefault="00555B28" w:rsidP="002534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zapewnienie odpowiedniej nawigacji po stronie,</w:t>
      </w:r>
    </w:p>
    <w:p w14:paraId="3BF79475" w14:textId="77777777" w:rsidR="00555B28" w:rsidRPr="002534CE" w:rsidRDefault="00555B28" w:rsidP="002534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umieszczenia na stronie deklaracji dostępności,</w:t>
      </w:r>
    </w:p>
    <w:p w14:paraId="240733AF" w14:textId="06CF026E" w:rsidR="00555B28" w:rsidRPr="002534CE" w:rsidRDefault="00555B28" w:rsidP="002534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zapewnienia na stronie dostępnych multimediów (czyli n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zawierających napisy),</w:t>
      </w:r>
    </w:p>
    <w:p w14:paraId="4356789F" w14:textId="77777777" w:rsidR="00555B28" w:rsidRPr="002534CE" w:rsidRDefault="00555B28" w:rsidP="002534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umieszczenia na stronie informacji dotyczących sytuacji kryzysowej,</w:t>
      </w:r>
    </w:p>
    <w:p w14:paraId="675E4081" w14:textId="77777777" w:rsidR="00555B28" w:rsidRPr="002534CE" w:rsidRDefault="00555B28" w:rsidP="002534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publikacji dostępnych dokumentów urzędowych oraz wzorów umów lub wzorów innych dokumentów przeznaczonych do zaciągania zobowiązań cywilnoprawnych.</w:t>
      </w:r>
    </w:p>
    <w:p w14:paraId="25DD7F6A" w14:textId="72053E44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Dostępność informacyjno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komunikacyjna</w:t>
      </w:r>
    </w:p>
    <w:p w14:paraId="3D6DC439" w14:textId="77777777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Podmioty publiczne muszą zapewnić:</w:t>
      </w:r>
    </w:p>
    <w:p w14:paraId="370D99D2" w14:textId="77777777" w:rsidR="00555B28" w:rsidRPr="002534CE" w:rsidRDefault="00555B28" w:rsidP="002534C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obsługę z wykorzystaniem poczty elektronicznej, SMS, MMS, strony internetowe lub przez wykorzystanie zdalnego dostępu online do usługi tłumacza przez strony internetowe i aplikacje,</w:t>
      </w:r>
    </w:p>
    <w:p w14:paraId="1FD2E256" w14:textId="77777777" w:rsidR="00555B28" w:rsidRPr="002534CE" w:rsidRDefault="00555B28" w:rsidP="002534C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urządzenia do obsługi osób słabosłyszących, w szczególności pętli indukcyjnych,</w:t>
      </w:r>
    </w:p>
    <w:p w14:paraId="7841B6EF" w14:textId="77777777" w:rsidR="00555B28" w:rsidRPr="002534CE" w:rsidRDefault="00555B28" w:rsidP="002534C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danego podmiotu informacje o zakresie jego działalności – w postaci elektronicznego pliku zawierającego tekst odczytywalny maszynowo, nagrania treści w polskim języku migowym oraz informacji w tekście łatwym do czytania </w:t>
      </w:r>
      <w:proofErr w:type="spellStart"/>
      <w:r w:rsidRPr="002534CE">
        <w:rPr>
          <w:rFonts w:ascii="Arial" w:eastAsia="Times New Roman" w:hAnsi="Arial" w:cs="Arial"/>
          <w:sz w:val="24"/>
          <w:szCs w:val="24"/>
          <w:lang w:eastAsia="pl-PL"/>
        </w:rPr>
        <w:t>Easy</w:t>
      </w:r>
      <w:proofErr w:type="spellEnd"/>
      <w:r w:rsidRPr="002534CE">
        <w:rPr>
          <w:rFonts w:ascii="Arial" w:eastAsia="Times New Roman" w:hAnsi="Arial" w:cs="Arial"/>
          <w:sz w:val="24"/>
          <w:szCs w:val="24"/>
          <w:lang w:eastAsia="pl-PL"/>
        </w:rPr>
        <w:t>-To-Read (ETR),</w:t>
      </w:r>
    </w:p>
    <w:p w14:paraId="0C13E9C9" w14:textId="77777777" w:rsidR="00555B28" w:rsidRPr="002534CE" w:rsidRDefault="00555B28" w:rsidP="002534C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na wniosek osoby ze szczególnymi potrzebami, komunikacji z podmiotem publicznym w formie określonej w tym wniosku.</w:t>
      </w:r>
    </w:p>
    <w:p w14:paraId="72FC7A57" w14:textId="3B41DD4C" w:rsidR="00555B28" w:rsidRPr="002534CE" w:rsidRDefault="00E136E2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="00555B28"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555B28"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Jeśli ze względów 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555B28"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="00555B28"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technicznych lub prawnych, takich jak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="00555B28"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ochrona konserwatorska budynku w którym się mieści się podmiot nie może on zapewnić dostępności w zakresie określonym powyżej, musi </w:t>
      </w:r>
      <w:r w:rsidR="00555B28" w:rsidRPr="00300DFC">
        <w:rPr>
          <w:rFonts w:ascii="Arial" w:eastAsia="Times New Roman" w:hAnsi="Arial" w:cs="Arial"/>
          <w:sz w:val="24"/>
          <w:szCs w:val="24"/>
          <w:lang w:eastAsia="pl-PL"/>
        </w:rPr>
        <w:t xml:space="preserve">zastosować dostęp alternatywny. Polega on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="00555B28" w:rsidRPr="00300DFC">
        <w:rPr>
          <w:rFonts w:ascii="Arial" w:eastAsia="Times New Roman" w:hAnsi="Arial" w:cs="Arial"/>
          <w:sz w:val="24"/>
          <w:szCs w:val="24"/>
          <w:lang w:eastAsia="pl-PL"/>
        </w:rPr>
        <w:t xml:space="preserve"> na zmianie organizacyjnej obsługi klientów –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="00555B28" w:rsidRPr="00300DFC">
        <w:rPr>
          <w:rFonts w:ascii="Arial" w:eastAsia="Times New Roman" w:hAnsi="Arial" w:cs="Arial"/>
          <w:sz w:val="24"/>
          <w:szCs w:val="24"/>
          <w:lang w:eastAsia="pl-PL"/>
        </w:rPr>
        <w:t xml:space="preserve"> przeniesieniu jej do pomieszczenia na parterze do którego nie</w:t>
      </w:r>
      <w:r w:rsidR="00555B28"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prowadzą schody, lub zapewnianiu osobie ze szczególnymi potrzebami wsparcia innej osoby (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rzykład</w:t>
      </w:r>
      <w:r w:rsidR="00555B28"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pomoc przy wejściu na piętro, przetłumaczenie dokumentu, pomoc w komunikacji).</w:t>
      </w:r>
    </w:p>
    <w:p w14:paraId="5AEE4FE5" w14:textId="6CD908A0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Praktyczne informacje dotyczące sposobu wdrożenia w podmiotach publicznych powyższych wymagań zostały ujęte w </w:t>
      </w:r>
      <w:hyperlink r:id="rId5" w:tooltip="Poradnik Jak wdrażać ustawę o zapewnianiu dostępności osobom ze szczególnymi potrzebami" w:history="1">
        <w:r w:rsidR="002534CE" w:rsidRPr="00253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Poradniku</w:t>
        </w:r>
      </w:hyperlink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znajdującym się na stronie internetowej </w:t>
      </w:r>
      <w:hyperlink r:id="rId6" w:anchor="PORADNIK%20-%20Jak%20wdra%C5%BCa%C4%87%20ustaw%C4%99%20o%20zapewnianiu%20dost%C4%99pno%C5%9Bci%20osobom%20ze%20szczeg%C3%B3lnymi%20potrzebami?" w:tgtFrame="_blank" w:tooltip="link do poradnika Jak wdrazac ustawę" w:history="1">
        <w:r w:rsidRPr="00253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Programu Dostępność Plus</w:t>
        </w:r>
      </w:hyperlink>
    </w:p>
    <w:p w14:paraId="037BDA70" w14:textId="4331906B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Przegląd prawa w zakresie zapewniania dostępności (art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56)</w:t>
      </w:r>
    </w:p>
    <w:p w14:paraId="4177B0C9" w14:textId="6ED802FB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Do 20 września 2020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ministrowie kierujący działami administracji rządowej dokonali przeglądu prawa pod kątem zapewniania dostępności i przekazali informacje zawierające diagnozę ewentualnych problemów z dostępnością do ministra właściwego d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praw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rozwoju regionalnego, który dba o zapewnianie dostępności w sferze publicznej. Część przekazanych raportów zawiera propozycje zmiany przepisów. Informacje te zostaną przeanalizowane przez Radę Dostępności, która na ich podstawie wyda rekomendacje co do dalszych kroków, w tym ewentualne propozycje zmian legislacyjnych.</w:t>
      </w:r>
    </w:p>
    <w:p w14:paraId="27C5EE68" w14:textId="514B65C3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Koordynatorzy dostępności (art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14)</w:t>
      </w:r>
    </w:p>
    <w:p w14:paraId="6F57C805" w14:textId="1789F298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Od 30 września 2020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w organach administracji rządowej i samorządowej, organach w kontroli państwowej i ochrony prawa oraz sadach i trybunałach powinni zostać wyznaczeni koordynatorzy dostępności. Oznacza to, że już teraz 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między innymi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w urzędzie gminy, powiatu czy w</w:t>
      </w:r>
      <w:r w:rsidR="00300D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sądzie osoba ze szczególnymi potrzebami będzie mogła poprosić koordynatora o pomoc w rozwiązywaniu problemów z brakiem dostępności do urzędu czy sądu i możliwości załatwienia swoich spraw urzędowych. Dane kontaktowe do koordynatora powinny znajdować się na stronie Biuletynu Informacji Publicznej podmiotu publicznego.</w:t>
      </w:r>
    </w:p>
    <w:p w14:paraId="15A16985" w14:textId="5ECCF343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Informacje pomocne przy wykonywaniu zadań koordynatora można znaleźć w </w:t>
      </w:r>
      <w:hyperlink r:id="rId7" w:anchor="Niezb%C4%99dnik%20koordynatora" w:tgtFrame="_blank" w:tooltip="link do Niezbędnika koordynatora" w:history="1">
        <w:r w:rsidRPr="00253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Niezbędniku koordynatora</w:t>
        </w:r>
      </w:hyperlink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300D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anchor="Pytania%20i%20Odpowiedzi%20(FAQ)" w:tgtFrame="_blank" w:tooltip="Najczęstsze pytania i odpowiedzi FAQ" w:history="1">
        <w:r w:rsidRPr="00253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FAQ </w:t>
        </w:r>
      </w:hyperlink>
      <w:r w:rsidRPr="002534CE">
        <w:rPr>
          <w:rFonts w:ascii="Arial" w:eastAsia="Times New Roman" w:hAnsi="Arial" w:cs="Arial"/>
          <w:sz w:val="24"/>
          <w:szCs w:val="24"/>
          <w:lang w:eastAsia="pl-PL"/>
        </w:rPr>
        <w:t>umieszczonych na stronie Programu Dostępność Plus.</w:t>
      </w:r>
    </w:p>
    <w:p w14:paraId="6C59D6F9" w14:textId="5A84A859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ważne przepisy (art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ykuły</w:t>
      </w:r>
      <w:r w:rsid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35, 42, 46,</w:t>
      </w:r>
      <w:r w:rsid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52):</w:t>
      </w:r>
    </w:p>
    <w:p w14:paraId="4D990F7C" w14:textId="706BA307" w:rsidR="00555B28" w:rsidRPr="002534CE" w:rsidRDefault="00555B28" w:rsidP="002534C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Organizatorzy transportu publicznego, przy udzielaniu zamówienia publicznego na wykonywanie publicznego transportu zbiorowego, muszą uwzględnić potrzeby osób niepełnosprawnych i osób o ograniczonej zdolności ruchowej w specyfikacji istotnych warunków zamówienia (art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52)</w:t>
      </w:r>
      <w:r w:rsidR="00300D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F3D9CC" w14:textId="454EB162" w:rsidR="00555B28" w:rsidRPr="002534CE" w:rsidRDefault="00555B28" w:rsidP="002534C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Urzędy gminy organizujące konkursy na inicjatywy z 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ak zwanego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budżetu obywatelskiego muszą pamiętać, żeby podczas oceny projektów uwzględniać projektowanie uniwersalne (art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42).</w:t>
      </w:r>
    </w:p>
    <w:p w14:paraId="3CF7211B" w14:textId="5B0331A3" w:rsidR="00555B28" w:rsidRPr="002534CE" w:rsidRDefault="00555B28" w:rsidP="002534C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Banki i instytucje bankowe mają obowiązek dostarczenia klientom ze szczególnymi potrzebami projektu umowy w formie nagrania audio, nagrania w Polskim Języku Migowym, wydruku w systemie Braille’a lub wydruku z wielkością czcionki wygodną do czytania (art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46).</w:t>
      </w:r>
    </w:p>
    <w:p w14:paraId="6FBDD2E9" w14:textId="44EA0879" w:rsidR="00555B28" w:rsidRPr="002534CE" w:rsidRDefault="00555B28" w:rsidP="002534C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Na podstawie przepisów ustawy utworzono Fundusz Dostępności, którego celem jest udzielanie pożyczek na dostosowanie budynków użyteczności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publicznej oraz budynków mieszkalnictwa wielorodzinnego do potrzeb osób ze szczególnymi potrzebami. Obsługą Funduszu zajmuje się </w:t>
      </w:r>
      <w:hyperlink r:id="rId9" w:tgtFrame="_blank" w:tooltip="link do BGK otwiera się w nowej karcie" w:history="1">
        <w:r w:rsidRPr="00253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Bank Gospodarstwa Krajowego </w:t>
        </w:r>
      </w:hyperlink>
      <w:r w:rsidRPr="002534CE">
        <w:rPr>
          <w:rFonts w:ascii="Arial" w:eastAsia="Times New Roman" w:hAnsi="Arial" w:cs="Arial"/>
          <w:sz w:val="24"/>
          <w:szCs w:val="24"/>
          <w:lang w:eastAsia="pl-PL"/>
        </w:rPr>
        <w:t>(art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35).</w:t>
      </w:r>
    </w:p>
    <w:p w14:paraId="60512722" w14:textId="2451DED4" w:rsidR="00555B28" w:rsidRPr="002534CE" w:rsidRDefault="002534CE" w:rsidP="002534CE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Przepisy, które wejdą w życie w 2021 r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oku</w:t>
      </w:r>
    </w:p>
    <w:p w14:paraId="2457322C" w14:textId="2E21A830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Zlecanie lub powierzanie zadań przez podmioty publiczne (art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4 ust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ęp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3)</w:t>
      </w:r>
    </w:p>
    <w:p w14:paraId="402C8E43" w14:textId="48DA4B11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Od 20 września 2021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jeśli podmiot publiczny chce:</w:t>
      </w:r>
    </w:p>
    <w:p w14:paraId="085A76BC" w14:textId="77777777" w:rsidR="00555B28" w:rsidRPr="002534CE" w:rsidRDefault="00555B28" w:rsidP="002534C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zlecić lub powierzyć realizację zadań publicznych finansowanych z udziałem środków publicznych</w:t>
      </w:r>
    </w:p>
    <w:p w14:paraId="1189CE56" w14:textId="77777777" w:rsidR="00555B28" w:rsidRPr="002534CE" w:rsidRDefault="00555B28" w:rsidP="002534C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udzielić zamówienia publicznego</w:t>
      </w:r>
    </w:p>
    <w:p w14:paraId="6EBD6A05" w14:textId="4A9D20C1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podmiotom innym niż podmioty publiczne, musi określić w treści umowy (na realizację / powierzenie zadań lub umowy dotyczącej realizacji  zmówienia publicznego) warunki służące zapewnieniu dostępności osobom ze szczególnymi potrzebami w zakresie zlecanych zadań publicznych lub zamówień publicznych. Warunki te muszą odnosić się do minimalnych wymagań w zakresie dostępności (art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6).</w:t>
      </w:r>
    </w:p>
    <w:p w14:paraId="7399252B" w14:textId="359F280B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Certyfikacja dostępności dla przedsiębiorców i NGO (art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15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- 28)</w:t>
      </w:r>
    </w:p>
    <w:p w14:paraId="5533DD6D" w14:textId="173A6FF3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Podmioty publiczne muszą spełniać wymagania z 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6. Ustawa przewiduje także mechanizm, dzięki któremu dostępność będą mogły potwierdzić chętne przedsiębiorstwa i NGO. Obecnie trwają prace nad rozporządzeniem ustalającym wymagania wobec podmiotów, które będą mogły potwierdzać dostępność przedsiębiorstw i NGO oraz wydawać certyfikat dostępności. Rozporządzenie powinno być gotowe jeszcze w tym roku, aby na jego podstawie mógł być przeprowadzony nabór podmiotów uprawnionych do certyfikacji dostępności.</w:t>
      </w:r>
    </w:p>
    <w:p w14:paraId="41C293B6" w14:textId="5FFDCD6A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drugim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kwartale 2021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planowane jest ogłoszenie przez ministra d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praw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rozwoju regionalnego naboru podmiotów certyfikujących dostępność. Podmioty wybrane w naborze będą wpisane do wykazu i uzyskają prawo do wydawania certyfikatów dostępności. Wykaz podmiotów uprawnionych do certyfikacji dostępności zostanie opublikowany w Biuletynie Informacji Publicznej Ministerstwa.</w:t>
      </w:r>
    </w:p>
    <w:p w14:paraId="60A98348" w14:textId="2B616BE3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Raportowanie dostępności (art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11)</w:t>
      </w:r>
    </w:p>
    <w:p w14:paraId="621E5D03" w14:textId="23A6D5B1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Każdy podmiot publiczny (za wyjątkiem podmiotów wymienianych w 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ykule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11 ust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4 p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unkt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1) musi do 31 marca 2021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, a następnie co kolejne 4 lata, sporządzić krótki raport o stanie zapewniania swojej dostępności. Wzór raportu będzie dostępny na stronie BIP ministerstwa właściwego d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 spraw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rozwoju regionalnego od stycznia 2021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Wypełniony raport trzeba opublikować na stronie BIP danego podmiotu (urzędu, szkoły, domu kultury, spółki wodociągowej, zarządu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dróg miejskich i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 xml:space="preserve"> tym podobne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) lub stronie internetowej oraz przekazać do właściwego wojewody w w</w:t>
      </w:r>
      <w:r w:rsidR="00300DFC">
        <w:rPr>
          <w:rFonts w:ascii="Arial" w:eastAsia="Times New Roman" w:hAnsi="Arial" w:cs="Arial"/>
          <w:sz w:val="24"/>
          <w:szCs w:val="24"/>
          <w:lang w:eastAsia="pl-PL"/>
        </w:rPr>
        <w:t xml:space="preserve">yżej 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00DFC">
        <w:rPr>
          <w:rFonts w:ascii="Arial" w:eastAsia="Times New Roman" w:hAnsi="Arial" w:cs="Arial"/>
          <w:sz w:val="24"/>
          <w:szCs w:val="24"/>
          <w:lang w:eastAsia="pl-PL"/>
        </w:rPr>
        <w:t>ymienionych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terminach.</w:t>
      </w:r>
    </w:p>
    <w:p w14:paraId="41E31F98" w14:textId="1CA87A45" w:rsidR="00555B28" w:rsidRPr="002534CE" w:rsidRDefault="00555B28" w:rsidP="002534C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Wnioski o zapewnienie dostępności i skarga na brak dostępności (art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ykuły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29</w:t>
      </w:r>
      <w:r w:rsidR="00E136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-34)</w:t>
      </w:r>
    </w:p>
    <w:p w14:paraId="413FEC73" w14:textId="4BC57161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Od 6 września 2021 r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każdy obywatel będzie mógł poinformować podmiot  publiczny o braku jego dostępności w wymiarze architektonicznym i informacyjno – komunikacyjnym (opisanych w art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ykule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6), Osoby ze szczególnymi potrzebami lub ich przedstawiciele ustawowi będą mogli także złożyć wnioski i skargi, o których mowa w rozdziale 4 ustawy.</w:t>
      </w:r>
    </w:p>
    <w:p w14:paraId="4C5ED6A3" w14:textId="77777777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Jeśli osoba ze szczególnymi potrzebuje zapewnienia dostępności aby załatwić swoją sprawę urzędową w danym podmiocie publicznym lub skorzystać z jego usług będzie mogła złożyć wniosek o zapewnienie dostępności.</w:t>
      </w:r>
    </w:p>
    <w:p w14:paraId="6D5D0367" w14:textId="77777777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Natomiast jeśli:</w:t>
      </w:r>
    </w:p>
    <w:p w14:paraId="24587E9B" w14:textId="77777777" w:rsidR="00555B28" w:rsidRPr="002534CE" w:rsidRDefault="00555B28" w:rsidP="002534C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pomimo wniesienia wniosku podmiot publiczny nie zapewni dostępności w przeciągu 14 dni i nie poinformuje, że potrzebuje na to więcej czasu,</w:t>
      </w:r>
    </w:p>
    <w:p w14:paraId="71FDC145" w14:textId="77777777" w:rsidR="00555B28" w:rsidRPr="002534CE" w:rsidRDefault="00555B28" w:rsidP="002534C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podmiot publiczny poinformuje, że potrzebuje więcej czasu, ale nie zapewni dostępności (ma maksymalnie 2 miesiące na zapewnienie dostępności),</w:t>
      </w:r>
    </w:p>
    <w:p w14:paraId="2EEC606A" w14:textId="77777777" w:rsidR="00555B28" w:rsidRPr="002534CE" w:rsidRDefault="00555B28" w:rsidP="002534C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podmiot  publiczny odmówi zapewnienia dostępności (nawet jeśli zapewni dostęp alternatywny)</w:t>
      </w:r>
    </w:p>
    <w:p w14:paraId="3D3B8F29" w14:textId="526AD469" w:rsidR="00555B28" w:rsidRPr="002534CE" w:rsidRDefault="00555B28" w:rsidP="002534C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>będzie można złożyć skargę na brak dostępności do Prezesa Państwowego Funduszu Rehabilitacji Osób Niepełnosprawnych (PFRON).</w:t>
      </w:r>
    </w:p>
    <w:p w14:paraId="5898A588" w14:textId="275C86A9" w:rsidR="00592989" w:rsidRPr="00300DFC" w:rsidRDefault="00555B28" w:rsidP="00300DF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Na wniesienie skargi osoba ze szczególnymi potrzebami ma 30 dni od upływu terminu, w którym podmiot publiczny miał zapewniać dostępność po złożeniu </w:t>
      </w:r>
      <w:r w:rsidR="00E136E2">
        <w:rPr>
          <w:rFonts w:ascii="Arial" w:eastAsia="Times New Roman" w:hAnsi="Arial" w:cs="Arial"/>
          <w:sz w:val="24"/>
          <w:szCs w:val="24"/>
          <w:lang w:eastAsia="pl-PL"/>
        </w:rPr>
        <w:t>wyżej wymienionego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wniosku (14  dni, lub maksymalnie 2 miesiące). Wnosząc wniosek i skargę trzeba spełnić wymagania formalne n</w:t>
      </w:r>
      <w:r w:rsidR="004B75E2">
        <w:rPr>
          <w:rFonts w:ascii="Arial" w:eastAsia="Times New Roman" w:hAnsi="Arial" w:cs="Arial"/>
          <w:sz w:val="24"/>
          <w:szCs w:val="24"/>
          <w:lang w:eastAsia="pl-PL"/>
        </w:rPr>
        <w:t>a przykład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podać dane kontaktowe, czy wskazać konkretne bariery, które utrudniły lub uniemożliwiły dostępność. Szczegółowe wymagania formalne opisano w art</w:t>
      </w:r>
      <w:r w:rsidR="004B75E2">
        <w:rPr>
          <w:rFonts w:ascii="Arial" w:eastAsia="Times New Roman" w:hAnsi="Arial" w:cs="Arial"/>
          <w:sz w:val="24"/>
          <w:szCs w:val="24"/>
          <w:lang w:eastAsia="pl-PL"/>
        </w:rPr>
        <w:t>ykule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30 ust</w:t>
      </w:r>
      <w:r w:rsidR="004B75E2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3 i art</w:t>
      </w:r>
      <w:r w:rsidR="004B75E2">
        <w:rPr>
          <w:rFonts w:ascii="Arial" w:eastAsia="Times New Roman" w:hAnsi="Arial" w:cs="Arial"/>
          <w:sz w:val="24"/>
          <w:szCs w:val="24"/>
          <w:lang w:eastAsia="pl-PL"/>
        </w:rPr>
        <w:t>ykule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 xml:space="preserve"> 32 ust</w:t>
      </w:r>
      <w:r w:rsidR="004B75E2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2534CE">
        <w:rPr>
          <w:rFonts w:ascii="Arial" w:eastAsia="Times New Roman" w:hAnsi="Arial" w:cs="Arial"/>
          <w:sz w:val="24"/>
          <w:szCs w:val="24"/>
          <w:lang w:eastAsia="pl-PL"/>
        </w:rPr>
        <w:t>3 ustawy.</w:t>
      </w:r>
    </w:p>
    <w:sectPr w:rsidR="00592989" w:rsidRPr="0030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0C28"/>
    <w:multiLevelType w:val="multilevel"/>
    <w:tmpl w:val="F7F4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D2186"/>
    <w:multiLevelType w:val="multilevel"/>
    <w:tmpl w:val="8B8C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02FE4"/>
    <w:multiLevelType w:val="multilevel"/>
    <w:tmpl w:val="F0D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B1194"/>
    <w:multiLevelType w:val="multilevel"/>
    <w:tmpl w:val="25A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43034"/>
    <w:multiLevelType w:val="multilevel"/>
    <w:tmpl w:val="09F0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3A2"/>
    <w:multiLevelType w:val="multilevel"/>
    <w:tmpl w:val="157C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28"/>
    <w:rsid w:val="001A18C3"/>
    <w:rsid w:val="002534CE"/>
    <w:rsid w:val="00272D4E"/>
    <w:rsid w:val="00300DFC"/>
    <w:rsid w:val="004B75E2"/>
    <w:rsid w:val="00555B28"/>
    <w:rsid w:val="00592989"/>
    <w:rsid w:val="00E136E2"/>
    <w:rsid w:val="00F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FF56"/>
  <w15:chartTrackingRefBased/>
  <w15:docId w15:val="{BD983BF0-2245-430A-A665-3CF807F2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europejskie-bez-barier/dostepnosc-plus/koordynatorzy-dostepnos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strony/o-funduszach/fundusze-europejskie-bez-barier/dostepnosc-plus/koordynatorzy-dostep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uszeeuropejskie.gov.pl/strony/o-funduszach/fundusze-europejskie-bez-barier/dostepnosc-plus/ustawa-o-dostepnosc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unduszeeuropejskie.gov.pl/media/95061/Poradnik_wdrazani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gk.pl/fundusze-i-programy/fundusz-dostep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dostępności</dc:title>
  <dc:subject/>
  <dc:creator>Monika Cebrat</dc:creator>
  <cp:keywords/>
  <dc:description/>
  <cp:lastModifiedBy>MicGru</cp:lastModifiedBy>
  <cp:revision>2</cp:revision>
  <dcterms:created xsi:type="dcterms:W3CDTF">2021-06-16T06:41:00Z</dcterms:created>
  <dcterms:modified xsi:type="dcterms:W3CDTF">2021-06-16T06:41:00Z</dcterms:modified>
</cp:coreProperties>
</file>